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0C" w:rsidRPr="006743A7" w:rsidRDefault="00863D0C" w:rsidP="00863D0C">
      <w:pPr>
        <w:autoSpaceDE w:val="0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OCENA  Z  WYCHOWANIA  FIZYCZNEGO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 - IN</w:t>
      </w:r>
      <w:r>
        <w:rPr>
          <w:rFonts w:ascii="Arial" w:hAnsi="Arial" w:cs="Arial"/>
          <w:b/>
          <w:bCs/>
          <w:sz w:val="16"/>
          <w:szCs w:val="16"/>
        </w:rPr>
        <w:t>FORMACJE  OGÓ</w:t>
      </w:r>
      <w:r w:rsidRPr="006743A7">
        <w:rPr>
          <w:rFonts w:ascii="Arial" w:hAnsi="Arial" w:cs="Arial"/>
          <w:b/>
          <w:bCs/>
          <w:sz w:val="16"/>
          <w:szCs w:val="16"/>
        </w:rPr>
        <w:t>LNE</w:t>
      </w:r>
    </w:p>
    <w:p w:rsidR="00863D0C" w:rsidRPr="006743A7" w:rsidRDefault="00863D0C" w:rsidP="00863D0C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:rsidR="00863D0C" w:rsidRPr="006743A7" w:rsidRDefault="00863D0C" w:rsidP="00863D0C">
      <w:pPr>
        <w:autoSpaceDE w:val="0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1. Ocena śródroczna i roczna ustalana jest na podstawie ocen cząstkowych za określony poziom wiadomości, umiejętności i kompetencji społecznych. </w:t>
      </w:r>
    </w:p>
    <w:p w:rsidR="00863D0C" w:rsidRPr="006743A7" w:rsidRDefault="00863D0C" w:rsidP="00863D0C">
      <w:pPr>
        <w:autoSpaceDE w:val="0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2. Ocena ta nie jest średnią arytmetyczną ocen cząstkowych. </w:t>
      </w:r>
    </w:p>
    <w:p w:rsidR="00863D0C" w:rsidRPr="006743A7" w:rsidRDefault="00863D0C" w:rsidP="00863D0C">
      <w:pPr>
        <w:autoSpaceDE w:val="0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3. Przy ustalaniu oceny z wychowania fizycznego brany jest przede wszystkim pod uwagę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 wysiłek </w:t>
      </w:r>
      <w:r w:rsidRPr="006743A7">
        <w:rPr>
          <w:rFonts w:ascii="Arial" w:hAnsi="Arial" w:cs="Arial"/>
          <w:sz w:val="16"/>
          <w:szCs w:val="16"/>
        </w:rPr>
        <w:t xml:space="preserve">wkładany przez ucznia w wywiązywanie się z obowiązków wynikających ze specyfiki zajęć, a także 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systematyczność </w:t>
      </w:r>
      <w:r w:rsidRPr="006743A7">
        <w:rPr>
          <w:rFonts w:ascii="Arial" w:hAnsi="Arial" w:cs="Arial"/>
          <w:sz w:val="16"/>
          <w:szCs w:val="16"/>
        </w:rPr>
        <w:t xml:space="preserve">udziału w zajęciach oraz 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aktywność </w:t>
      </w:r>
      <w:r w:rsidRPr="006743A7">
        <w:rPr>
          <w:rFonts w:ascii="Arial" w:hAnsi="Arial" w:cs="Arial"/>
          <w:bCs/>
          <w:sz w:val="16"/>
          <w:szCs w:val="16"/>
        </w:rPr>
        <w:t>na lekcji i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 </w:t>
      </w:r>
      <w:r w:rsidRPr="006743A7">
        <w:rPr>
          <w:rFonts w:ascii="Arial" w:hAnsi="Arial" w:cs="Arial"/>
          <w:sz w:val="16"/>
          <w:szCs w:val="16"/>
        </w:rPr>
        <w:t>w działaniach podejmowanych  na rzecz kultury fizycznej.</w:t>
      </w:r>
    </w:p>
    <w:p w:rsidR="00863D0C" w:rsidRPr="006743A7" w:rsidRDefault="00863D0C" w:rsidP="00863D0C">
      <w:pPr>
        <w:autoSpaceDE w:val="0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4. Dodatkową ocenę cząstkową za systematyczną pozaszkolną aktywność ruchową ucznia nauczyciel wystawia dwa razy - na koniec pierwszego i drugiego okresu.</w:t>
      </w:r>
    </w:p>
    <w:p w:rsidR="00863D0C" w:rsidRPr="006743A7" w:rsidRDefault="00863D0C" w:rsidP="00863D0C">
      <w:pPr>
        <w:autoSpaceDE w:val="0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5. Ocena proponowana może być obniżona lub podniesiona tylko o jeden stopień. 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6. W uzasadnionych przypadkach </w:t>
      </w:r>
      <w:r>
        <w:rPr>
          <w:rFonts w:ascii="Arial" w:hAnsi="Arial" w:cs="Arial"/>
          <w:sz w:val="16"/>
          <w:szCs w:val="16"/>
        </w:rPr>
        <w:t xml:space="preserve">uczeń może być zwolniony  z </w:t>
      </w:r>
      <w:r w:rsidRPr="006743A7">
        <w:rPr>
          <w:rFonts w:ascii="Arial" w:hAnsi="Arial" w:cs="Arial"/>
          <w:sz w:val="16"/>
          <w:szCs w:val="16"/>
        </w:rPr>
        <w:t xml:space="preserve">wykonywania określonych ćwiczeń wg zaleceń lekarza o ograniczonych możliwościach uczestniczenia w tych zajęciach (zwolnienie częściowe lub całkowite). Decyzję o zwolnieniu ucznia z  wychowania fizycznego </w:t>
      </w:r>
      <w:r>
        <w:rPr>
          <w:rFonts w:ascii="Arial" w:hAnsi="Arial" w:cs="Arial"/>
          <w:sz w:val="16"/>
          <w:szCs w:val="16"/>
        </w:rPr>
        <w:t xml:space="preserve">lub/oraz z obecności na lekcji </w:t>
      </w:r>
      <w:r w:rsidRPr="006743A7">
        <w:rPr>
          <w:rFonts w:ascii="Arial" w:hAnsi="Arial" w:cs="Arial"/>
          <w:sz w:val="16"/>
          <w:szCs w:val="16"/>
        </w:rPr>
        <w:t xml:space="preserve">podejmuje dyrektor  szkoły (odpowiednia procedura), na pisemny  wniosek rodziców w oparciu o opinię wydaną przez lekarza specjalistę. 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7. W przypadku zwolnienia ucznia z zajęć wychowania fizycznego na okres uniemożliwiający wystawienie oceny klasyfikacyjnej, zamiast oceny  w dokumentacji przebiegu nauczania wpisuje się „zwolniony/a”.</w:t>
      </w:r>
      <w:r>
        <w:rPr>
          <w:rFonts w:ascii="Arial" w:hAnsi="Arial" w:cs="Arial"/>
          <w:sz w:val="16"/>
          <w:szCs w:val="16"/>
        </w:rPr>
        <w:t xml:space="preserve"> 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8. </w:t>
      </w:r>
      <w:r>
        <w:rPr>
          <w:rFonts w:ascii="Arial" w:hAnsi="Arial" w:cs="Arial"/>
          <w:sz w:val="16"/>
          <w:szCs w:val="16"/>
        </w:rPr>
        <w:t>Uczniowi</w:t>
      </w:r>
      <w:r w:rsidRPr="006743A7">
        <w:rPr>
          <w:rFonts w:ascii="Arial" w:hAnsi="Arial" w:cs="Arial"/>
          <w:sz w:val="16"/>
          <w:szCs w:val="16"/>
        </w:rPr>
        <w:t>, który nie ćwiczył w 51% i więcej obowiązkowych lekcji, nie z własnej winy, decyzją Rady Pedagogicznej można ustalić egzamin klasyfikacyjny.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9. Na lekcji wychowania fizycznego uczeń jest zobowiązany do: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bezwzględnego stosowania się do zasad bezpieczeństwa i regulaminów  szkolnych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przestrzegania zasad higieny osobistej i otoczenia (m.in. zmiana stroju, krótkie paznokcie, )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posiadania stroju gimnastycznego 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(BIAŁA KOSZULKA, SPODENKI GIMNASTYCZNE, OBUWIE SPORTOWE </w:t>
      </w:r>
      <w:r w:rsidRPr="006743A7">
        <w:rPr>
          <w:rFonts w:ascii="Arial" w:hAnsi="Arial" w:cs="Arial"/>
          <w:sz w:val="16"/>
          <w:szCs w:val="16"/>
        </w:rPr>
        <w:t>z antypoślizgową podeszwą</w:t>
      </w:r>
      <w:r w:rsidRPr="006743A7">
        <w:rPr>
          <w:rFonts w:ascii="Arial" w:hAnsi="Arial" w:cs="Arial"/>
          <w:b/>
          <w:bCs/>
          <w:sz w:val="16"/>
          <w:szCs w:val="16"/>
        </w:rPr>
        <w:t>)</w:t>
      </w:r>
      <w:r w:rsidRPr="006743A7">
        <w:rPr>
          <w:rFonts w:ascii="Arial" w:hAnsi="Arial" w:cs="Arial"/>
          <w:sz w:val="16"/>
          <w:szCs w:val="16"/>
        </w:rPr>
        <w:t xml:space="preserve"> 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wiązania długich włosów, zdejmowanie biżuterii, zegarków, okularów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systematycznego udziału i aktywności w trakcie zajęć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respektowania poleceń i współpracy z nauczycielem</w:t>
      </w:r>
    </w:p>
    <w:p w:rsidR="00863D0C" w:rsidRPr="006743A7" w:rsidRDefault="00863D0C" w:rsidP="00863D0C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kultury bycia, tolerancji i szacunku dla współćwiczących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10. Uczeń otrzymuje oceny w różnych kategoriach ustalonych indywidualnie przez nauczyciela. Stopnie w kategorii: </w:t>
      </w:r>
      <w:r w:rsidRPr="006743A7">
        <w:rPr>
          <w:rFonts w:ascii="Arial" w:hAnsi="Arial" w:cs="Arial"/>
          <w:i/>
          <w:iCs/>
          <w:sz w:val="16"/>
          <w:szCs w:val="16"/>
        </w:rPr>
        <w:t xml:space="preserve">Diagnoza  motoryczności </w:t>
      </w:r>
      <w:r w:rsidRPr="006743A7">
        <w:rPr>
          <w:rFonts w:ascii="Arial" w:hAnsi="Arial" w:cs="Arial"/>
          <w:sz w:val="16"/>
          <w:szCs w:val="16"/>
        </w:rPr>
        <w:t xml:space="preserve">oraz </w:t>
      </w:r>
      <w:r w:rsidRPr="006743A7">
        <w:rPr>
          <w:rFonts w:ascii="Arial" w:hAnsi="Arial" w:cs="Arial"/>
          <w:i/>
          <w:iCs/>
          <w:sz w:val="16"/>
          <w:szCs w:val="16"/>
        </w:rPr>
        <w:t xml:space="preserve">postęp w usprawnianiu </w:t>
      </w:r>
      <w:r w:rsidRPr="006743A7">
        <w:rPr>
          <w:rFonts w:ascii="Arial" w:hAnsi="Arial" w:cs="Arial"/>
          <w:sz w:val="16"/>
          <w:szCs w:val="16"/>
        </w:rPr>
        <w:t>oznaczane są w dzienniku elektronicznym kolorem zielonym i pełnią jedynie funkcję informacyjną, nie decydując o ocenie śródrocznej/rocznej.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11.Stosowany jest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 system plusów i minusów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6743A7">
        <w:rPr>
          <w:rFonts w:ascii="Arial" w:hAnsi="Arial" w:cs="Arial"/>
          <w:b/>
          <w:bCs/>
          <w:sz w:val="16"/>
          <w:szCs w:val="16"/>
        </w:rPr>
        <w:t xml:space="preserve"> </w:t>
      </w:r>
      <w:r w:rsidRPr="006743A7">
        <w:rPr>
          <w:rFonts w:ascii="Arial" w:hAnsi="Arial" w:cs="Arial"/>
          <w:sz w:val="16"/>
          <w:szCs w:val="16"/>
        </w:rPr>
        <w:t>z których wystawiana jest oce</w:t>
      </w:r>
      <w:r>
        <w:rPr>
          <w:rFonts w:ascii="Arial" w:hAnsi="Arial" w:cs="Arial"/>
          <w:sz w:val="16"/>
          <w:szCs w:val="16"/>
        </w:rPr>
        <w:t xml:space="preserve">na cząstkowa . </w:t>
      </w:r>
      <w:r w:rsidRPr="006743A7">
        <w:rPr>
          <w:rFonts w:ascii="Arial" w:hAnsi="Arial" w:cs="Arial"/>
          <w:sz w:val="16"/>
          <w:szCs w:val="16"/>
        </w:rPr>
        <w:t xml:space="preserve"> Plusy przysługują m.in. za</w:t>
      </w:r>
      <w:r>
        <w:rPr>
          <w:rFonts w:ascii="Arial" w:hAnsi="Arial" w:cs="Arial"/>
          <w:sz w:val="16"/>
          <w:szCs w:val="16"/>
        </w:rPr>
        <w:t xml:space="preserve"> wysiłek</w:t>
      </w:r>
      <w:r w:rsidRPr="006743A7">
        <w:rPr>
          <w:rFonts w:ascii="Arial" w:hAnsi="Arial" w:cs="Arial"/>
          <w:sz w:val="16"/>
          <w:szCs w:val="16"/>
        </w:rPr>
        <w:t xml:space="preserve"> i zaangażowanie w przebieg zajęć, postawę fair </w:t>
      </w:r>
      <w:proofErr w:type="spellStart"/>
      <w:r w:rsidRPr="006743A7">
        <w:rPr>
          <w:rFonts w:ascii="Arial" w:hAnsi="Arial" w:cs="Arial"/>
          <w:sz w:val="16"/>
          <w:szCs w:val="16"/>
        </w:rPr>
        <w:t>play</w:t>
      </w:r>
      <w:proofErr w:type="spellEnd"/>
      <w:r w:rsidRPr="006743A7">
        <w:rPr>
          <w:rFonts w:ascii="Arial" w:hAnsi="Arial" w:cs="Arial"/>
          <w:sz w:val="16"/>
          <w:szCs w:val="16"/>
        </w:rPr>
        <w:t xml:space="preserve">, pomoc organizacyjną, pomoc koleżeńską, inicjatywy prozdrowotne itp. </w:t>
      </w:r>
      <w:r>
        <w:rPr>
          <w:rFonts w:ascii="Arial" w:hAnsi="Arial" w:cs="Arial"/>
          <w:sz w:val="16"/>
          <w:szCs w:val="16"/>
        </w:rPr>
        <w:t xml:space="preserve">Minusy uczeń otrzymuje m.in. za unikanie ćwiczeń, </w:t>
      </w:r>
      <w:r w:rsidRPr="006743A7">
        <w:rPr>
          <w:rFonts w:ascii="Arial" w:hAnsi="Arial" w:cs="Arial"/>
          <w:sz w:val="16"/>
          <w:szCs w:val="16"/>
        </w:rPr>
        <w:t>stwarzanie sytuacji zagrożenia bezpieczeństwa, niekulturalne zachowanie, niecenzuralne słowa, brak uwagi, lekceważe</w:t>
      </w:r>
      <w:r>
        <w:rPr>
          <w:rFonts w:ascii="Arial" w:hAnsi="Arial" w:cs="Arial"/>
          <w:sz w:val="16"/>
          <w:szCs w:val="16"/>
        </w:rPr>
        <w:t>nie poleceń</w:t>
      </w:r>
      <w:r w:rsidRPr="006743A7">
        <w:rPr>
          <w:rFonts w:ascii="Arial" w:hAnsi="Arial" w:cs="Arial"/>
          <w:sz w:val="16"/>
          <w:szCs w:val="16"/>
        </w:rPr>
        <w:t xml:space="preserve">, łamanie zasad fair </w:t>
      </w:r>
      <w:proofErr w:type="spellStart"/>
      <w:r w:rsidRPr="006743A7">
        <w:rPr>
          <w:rFonts w:ascii="Arial" w:hAnsi="Arial" w:cs="Arial"/>
          <w:sz w:val="16"/>
          <w:szCs w:val="16"/>
        </w:rPr>
        <w:t>play</w:t>
      </w:r>
      <w:proofErr w:type="spellEnd"/>
      <w:r w:rsidRPr="006743A7">
        <w:rPr>
          <w:rFonts w:ascii="Arial" w:hAnsi="Arial" w:cs="Arial"/>
          <w:sz w:val="16"/>
          <w:szCs w:val="16"/>
        </w:rPr>
        <w:t>, rażące braki w wiedzy,  bałaganiarstwo itp.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 xml:space="preserve">12. </w:t>
      </w:r>
      <w:r>
        <w:rPr>
          <w:rFonts w:ascii="Arial" w:hAnsi="Arial" w:cs="Arial"/>
          <w:sz w:val="16"/>
          <w:szCs w:val="16"/>
        </w:rPr>
        <w:t xml:space="preserve">Skrót </w:t>
      </w:r>
      <w:r w:rsidRPr="006743A7">
        <w:rPr>
          <w:rFonts w:ascii="Arial" w:hAnsi="Arial" w:cs="Arial"/>
          <w:sz w:val="16"/>
          <w:szCs w:val="16"/>
        </w:rPr>
        <w:t>„0” w dzienniku elektronicznym jest symbolem oznaczającym brak udziału w zadaniu kontrolnym lub o</w:t>
      </w:r>
      <w:r>
        <w:rPr>
          <w:rFonts w:ascii="Arial" w:hAnsi="Arial" w:cs="Arial"/>
          <w:sz w:val="16"/>
          <w:szCs w:val="16"/>
        </w:rPr>
        <w:t>ceniającym. Istnieje konieczność</w:t>
      </w:r>
      <w:r w:rsidRPr="006743A7">
        <w:rPr>
          <w:rFonts w:ascii="Arial" w:hAnsi="Arial" w:cs="Arial"/>
          <w:sz w:val="16"/>
          <w:szCs w:val="16"/>
        </w:rPr>
        <w:t xml:space="preserve"> uzupełnienia oceny.</w:t>
      </w: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  <w:r w:rsidRPr="006743A7">
        <w:rPr>
          <w:rFonts w:ascii="Arial" w:hAnsi="Arial" w:cs="Arial"/>
          <w:sz w:val="16"/>
          <w:szCs w:val="16"/>
        </w:rPr>
        <w:t>13. Oceny cząstkowe: dopuszczająca i dostateczna podlegają poprawie w pierwszej kolejności</w:t>
      </w:r>
      <w:r>
        <w:rPr>
          <w:rFonts w:ascii="Arial" w:hAnsi="Arial" w:cs="Arial"/>
          <w:sz w:val="16"/>
          <w:szCs w:val="16"/>
        </w:rPr>
        <w:t xml:space="preserve">, natomiast ocena dobra </w:t>
      </w:r>
      <w:r w:rsidRPr="006743A7">
        <w:rPr>
          <w:rFonts w:ascii="Arial" w:hAnsi="Arial" w:cs="Arial"/>
          <w:sz w:val="16"/>
          <w:szCs w:val="16"/>
        </w:rPr>
        <w:t xml:space="preserve"> według decyzji nauczyciela. Uczeń ustala z nauczycielem termin i warunki poprawy oceny.</w:t>
      </w:r>
    </w:p>
    <w:p w:rsidR="00863D0C" w:rsidRPr="006743A7" w:rsidRDefault="00863D0C" w:rsidP="00863D0C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14</w:t>
      </w:r>
      <w:r w:rsidRPr="006743A7">
        <w:rPr>
          <w:rFonts w:ascii="Arial" w:hAnsi="Arial" w:cs="Arial"/>
          <w:iCs/>
          <w:sz w:val="16"/>
          <w:szCs w:val="16"/>
        </w:rPr>
        <w:t xml:space="preserve">. </w:t>
      </w:r>
      <w:r w:rsidRPr="006743A7">
        <w:rPr>
          <w:rFonts w:ascii="Arial" w:hAnsi="Arial" w:cs="Arial"/>
          <w:sz w:val="16"/>
          <w:szCs w:val="16"/>
        </w:rPr>
        <w:t>Egzaminy poprawkowe i klasyfikacyjne przeprowadza s</w:t>
      </w:r>
      <w:r>
        <w:rPr>
          <w:rFonts w:ascii="Arial" w:hAnsi="Arial" w:cs="Arial"/>
          <w:sz w:val="16"/>
          <w:szCs w:val="16"/>
        </w:rPr>
        <w:t xml:space="preserve">ię </w:t>
      </w:r>
      <w:r w:rsidRPr="006743A7">
        <w:rPr>
          <w:rFonts w:ascii="Arial" w:hAnsi="Arial" w:cs="Arial"/>
          <w:sz w:val="16"/>
          <w:szCs w:val="16"/>
        </w:rPr>
        <w:t xml:space="preserve"> zgodnie zapisami w Statucie SP nr 27.</w:t>
      </w:r>
    </w:p>
    <w:p w:rsidR="00863D0C" w:rsidRPr="006743A7" w:rsidRDefault="00863D0C" w:rsidP="00863D0C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Pr="006743A7">
        <w:rPr>
          <w:rFonts w:ascii="Arial" w:hAnsi="Arial" w:cs="Arial"/>
          <w:sz w:val="16"/>
          <w:szCs w:val="16"/>
        </w:rPr>
        <w:t>. Tryb ustalenia rocznej oceny klasyfikacyjnej, tryb i warunki uzyskania oceny klasyfikacyjnej wyższej niż przewidywana oraz procedurę odwołania od oceny wystawionej niezgodnie z przepisami  określa Statut SP nr 27.</w:t>
      </w:r>
    </w:p>
    <w:p w:rsidR="00863D0C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Pr="006743A7" w:rsidRDefault="00863D0C" w:rsidP="00863D0C">
      <w:pPr>
        <w:rPr>
          <w:rFonts w:ascii="Arial" w:hAnsi="Arial" w:cs="Arial"/>
          <w:sz w:val="16"/>
          <w:szCs w:val="16"/>
        </w:rPr>
      </w:pP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lastRenderedPageBreak/>
        <w:t xml:space="preserve">OGÓLNE </w:t>
      </w:r>
      <w:r w:rsidRPr="006743A7">
        <w:rPr>
          <w:rFonts w:cstheme="minorHAnsi"/>
          <w:sz w:val="16"/>
          <w:szCs w:val="16"/>
        </w:rPr>
        <w:t>KRYTERIA OCENY Z WYCHOWANIA FIZYCZNEGO</w:t>
      </w:r>
    </w:p>
    <w:p w:rsidR="00863D0C" w:rsidRPr="009505CE" w:rsidRDefault="00863D0C" w:rsidP="00863D0C">
      <w:pPr>
        <w:pStyle w:val="Bezodstpw"/>
        <w:rPr>
          <w:rFonts w:cstheme="minorHAnsi"/>
          <w:b/>
          <w:sz w:val="16"/>
          <w:szCs w:val="16"/>
        </w:rPr>
      </w:pPr>
      <w:r w:rsidRPr="009505CE">
        <w:rPr>
          <w:rFonts w:cstheme="minorHAnsi"/>
          <w:b/>
          <w:sz w:val="16"/>
          <w:szCs w:val="16"/>
        </w:rPr>
        <w:t>OCENA CELUJĄCA: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r w:rsidRPr="006743A7">
        <w:rPr>
          <w:rFonts w:cstheme="minorHAnsi"/>
          <w:sz w:val="16"/>
          <w:szCs w:val="16"/>
        </w:rPr>
        <w:t>Uczeń spełnia wszystkie wymagania na ocenę bardzo dobrą</w:t>
      </w:r>
      <w:r>
        <w:rPr>
          <w:rFonts w:cstheme="minorHAnsi"/>
          <w:sz w:val="16"/>
          <w:szCs w:val="16"/>
        </w:rPr>
        <w:t xml:space="preserve"> i jest wzorem dla innych</w:t>
      </w:r>
      <w:r w:rsidRPr="006743A7">
        <w:rPr>
          <w:rFonts w:cstheme="minorHAnsi"/>
          <w:sz w:val="16"/>
          <w:szCs w:val="16"/>
        </w:rPr>
        <w:t>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 P</w:t>
      </w:r>
      <w:r w:rsidRPr="006743A7">
        <w:rPr>
          <w:rFonts w:cstheme="minorHAnsi"/>
          <w:sz w:val="16"/>
          <w:szCs w:val="16"/>
        </w:rPr>
        <w:t>osiada umiejętności i wiadomości znacznie wykraczające poza wymagania programowe.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3. </w:t>
      </w:r>
      <w:r w:rsidRPr="006743A7">
        <w:rPr>
          <w:rFonts w:cstheme="minorHAnsi"/>
          <w:sz w:val="16"/>
          <w:szCs w:val="16"/>
        </w:rPr>
        <w:t>Aktywnie uczestniczy w życiu sportowym szkoły  i w innych formach aktywności ruchowej.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</w:t>
      </w:r>
      <w:r w:rsidRPr="006743A7">
        <w:rPr>
          <w:rFonts w:cstheme="minorHAnsi"/>
          <w:sz w:val="16"/>
          <w:szCs w:val="16"/>
        </w:rPr>
        <w:t xml:space="preserve"> Reprezentuje szkołę, miasto, kraj w zawodach sportowych.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5. </w:t>
      </w:r>
      <w:r w:rsidRPr="006743A7">
        <w:rPr>
          <w:rFonts w:cstheme="minorHAnsi"/>
          <w:sz w:val="16"/>
          <w:szCs w:val="16"/>
        </w:rPr>
        <w:t xml:space="preserve">Przestrzega zasadę fair </w:t>
      </w:r>
      <w:proofErr w:type="spellStart"/>
      <w:r w:rsidRPr="006743A7">
        <w:rPr>
          <w:rFonts w:cstheme="minorHAnsi"/>
          <w:sz w:val="16"/>
          <w:szCs w:val="16"/>
        </w:rPr>
        <w:t>play</w:t>
      </w:r>
      <w:proofErr w:type="spellEnd"/>
      <w:r w:rsidRPr="006743A7">
        <w:rPr>
          <w:rFonts w:cstheme="minorHAnsi"/>
          <w:sz w:val="16"/>
          <w:szCs w:val="16"/>
        </w:rPr>
        <w:t xml:space="preserve"> w sporcie, w życiu codziennym </w:t>
      </w:r>
      <w:r>
        <w:rPr>
          <w:rFonts w:cstheme="minorHAnsi"/>
          <w:sz w:val="16"/>
          <w:szCs w:val="16"/>
        </w:rPr>
        <w:t>i jest wzorem kultury</w:t>
      </w:r>
      <w:r w:rsidRPr="006743A7">
        <w:rPr>
          <w:rFonts w:cstheme="minorHAnsi"/>
          <w:sz w:val="16"/>
          <w:szCs w:val="16"/>
        </w:rPr>
        <w:t>.</w:t>
      </w:r>
    </w:p>
    <w:p w:rsidR="00863D0C" w:rsidRPr="009505CE" w:rsidRDefault="00863D0C" w:rsidP="00863D0C">
      <w:pPr>
        <w:pStyle w:val="Bezodstpw"/>
        <w:rPr>
          <w:rFonts w:cstheme="minorHAnsi"/>
          <w:b/>
          <w:sz w:val="16"/>
          <w:szCs w:val="16"/>
        </w:rPr>
      </w:pPr>
      <w:r w:rsidRPr="006743A7">
        <w:rPr>
          <w:rFonts w:cstheme="minorHAnsi"/>
          <w:sz w:val="16"/>
          <w:szCs w:val="16"/>
        </w:rPr>
        <w:t> </w:t>
      </w:r>
      <w:r w:rsidRPr="009505CE">
        <w:rPr>
          <w:rFonts w:cstheme="minorHAnsi"/>
          <w:b/>
          <w:sz w:val="16"/>
          <w:szCs w:val="16"/>
        </w:rPr>
        <w:t>OCENA BARDZO DOBRA: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r w:rsidRPr="006743A7">
        <w:rPr>
          <w:rFonts w:cstheme="minorHAnsi"/>
          <w:sz w:val="16"/>
          <w:szCs w:val="16"/>
        </w:rPr>
        <w:t xml:space="preserve">Uczeń </w:t>
      </w:r>
      <w:r>
        <w:rPr>
          <w:rFonts w:cstheme="minorHAnsi"/>
          <w:sz w:val="16"/>
          <w:szCs w:val="16"/>
        </w:rPr>
        <w:t xml:space="preserve">wykazuje bardzo duże postępy w </w:t>
      </w:r>
      <w:r w:rsidRPr="006743A7">
        <w:rPr>
          <w:rFonts w:cstheme="minorHAnsi"/>
          <w:sz w:val="16"/>
          <w:szCs w:val="16"/>
        </w:rPr>
        <w:t xml:space="preserve"> osobistym uspr</w:t>
      </w:r>
      <w:r>
        <w:rPr>
          <w:rFonts w:cstheme="minorHAnsi"/>
          <w:sz w:val="16"/>
          <w:szCs w:val="16"/>
        </w:rPr>
        <w:t>awnianiu się i dokonuje  samooceny.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2. </w:t>
      </w:r>
      <w:r w:rsidRPr="006743A7">
        <w:rPr>
          <w:rFonts w:cstheme="minorHAnsi"/>
          <w:sz w:val="16"/>
          <w:szCs w:val="16"/>
        </w:rPr>
        <w:t>Jest obecny na wszystkich lekcjach wychowania fizycznego (brak godzin nieusprawiedliwionych).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 w:rsidRPr="006743A7">
        <w:rPr>
          <w:rFonts w:cstheme="minorHAnsi"/>
          <w:sz w:val="16"/>
          <w:szCs w:val="16"/>
        </w:rPr>
        <w:t>3</w:t>
      </w:r>
      <w:r>
        <w:rPr>
          <w:rFonts w:cstheme="minorHAnsi"/>
          <w:sz w:val="16"/>
          <w:szCs w:val="16"/>
        </w:rPr>
        <w:t>. </w:t>
      </w:r>
      <w:r w:rsidRPr="006743A7">
        <w:rPr>
          <w:rFonts w:cstheme="minorHAnsi"/>
          <w:sz w:val="16"/>
          <w:szCs w:val="16"/>
        </w:rPr>
        <w:t>Ćwiczenia wykonuje chętnie,  prawidłową techniką,, samodzielnie i dokładnie, w odpowiednim tempie, zna założenia taktyczne i przepisy dyscyplin sportowych.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4. </w:t>
      </w:r>
      <w:r w:rsidRPr="006743A7">
        <w:rPr>
          <w:rFonts w:cstheme="minorHAnsi"/>
          <w:sz w:val="16"/>
          <w:szCs w:val="16"/>
        </w:rPr>
        <w:t>Umiejętnie wykorzystuje wiadomości z zakresu kultury fizycznej w praktycznym działaniu.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</w:t>
      </w:r>
      <w:r w:rsidRPr="006743A7">
        <w:rPr>
          <w:rFonts w:cstheme="minorHAnsi"/>
          <w:sz w:val="16"/>
          <w:szCs w:val="16"/>
        </w:rPr>
        <w:t xml:space="preserve"> Jego postawa społeczna, zaangażowanie i stosunek do wychowania fizycznego nie budzą najmniejszych zastrzeżeń (posiada wzorowy strój sportowy, dba o higienę osobistą i otoczenia, jest ambitny, kulturalny,  koleżeński, tolerancyjny,  zdyscyplinowa</w:t>
      </w:r>
      <w:r>
        <w:rPr>
          <w:rFonts w:cstheme="minorHAnsi"/>
          <w:sz w:val="16"/>
          <w:szCs w:val="16"/>
        </w:rPr>
        <w:t xml:space="preserve">ny, przestrzega zasad </w:t>
      </w:r>
      <w:r w:rsidRPr="006743A7">
        <w:rPr>
          <w:rFonts w:cstheme="minorHAnsi"/>
          <w:sz w:val="16"/>
          <w:szCs w:val="16"/>
        </w:rPr>
        <w:t>współpracy</w:t>
      </w:r>
      <w:r>
        <w:rPr>
          <w:rFonts w:cstheme="minorHAnsi"/>
          <w:sz w:val="16"/>
          <w:szCs w:val="16"/>
        </w:rPr>
        <w:t xml:space="preserve"> i fair </w:t>
      </w:r>
      <w:proofErr w:type="spellStart"/>
      <w:r>
        <w:rPr>
          <w:rFonts w:cstheme="minorHAnsi"/>
          <w:sz w:val="16"/>
          <w:szCs w:val="16"/>
        </w:rPr>
        <w:t>play</w:t>
      </w:r>
      <w:proofErr w:type="spellEnd"/>
      <w:r>
        <w:rPr>
          <w:rFonts w:cstheme="minorHAnsi"/>
          <w:sz w:val="16"/>
          <w:szCs w:val="16"/>
        </w:rPr>
        <w:t xml:space="preserve"> </w:t>
      </w:r>
      <w:r w:rsidRPr="006743A7">
        <w:rPr>
          <w:rFonts w:cstheme="minorHAnsi"/>
          <w:sz w:val="16"/>
          <w:szCs w:val="16"/>
        </w:rPr>
        <w:t>).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6. </w:t>
      </w:r>
      <w:r w:rsidRPr="006743A7">
        <w:rPr>
          <w:rFonts w:cstheme="minorHAnsi"/>
          <w:sz w:val="16"/>
          <w:szCs w:val="16"/>
        </w:rPr>
        <w:t>Bierze aktywny i systematyczny  udział w różnych formach aktywności ruchowej.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7.</w:t>
      </w:r>
      <w:r w:rsidRPr="006743A7">
        <w:rPr>
          <w:rFonts w:cstheme="minorHAnsi"/>
          <w:sz w:val="16"/>
          <w:szCs w:val="16"/>
        </w:rPr>
        <w:t xml:space="preserve"> Reprezentuje szkołę w zawodach sportowych, imprezach rekreacyjnych, festynach.</w:t>
      </w:r>
    </w:p>
    <w:p w:rsidR="00863D0C" w:rsidRPr="009505CE" w:rsidRDefault="00863D0C" w:rsidP="00863D0C">
      <w:pPr>
        <w:pStyle w:val="Bezodstpw"/>
        <w:rPr>
          <w:rFonts w:cstheme="minorHAnsi"/>
          <w:b/>
          <w:sz w:val="16"/>
          <w:szCs w:val="16"/>
        </w:rPr>
      </w:pPr>
      <w:r w:rsidRPr="009505CE">
        <w:rPr>
          <w:rFonts w:cstheme="minorHAnsi"/>
          <w:b/>
          <w:sz w:val="16"/>
          <w:szCs w:val="16"/>
        </w:rPr>
        <w:t>OCENA DOBRA: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1. </w:t>
      </w:r>
      <w:r w:rsidRPr="006743A7">
        <w:rPr>
          <w:rFonts w:cstheme="minorHAnsi"/>
          <w:sz w:val="16"/>
          <w:szCs w:val="16"/>
        </w:rPr>
        <w:t>Uczeń opanował treści i wymagania zawarte w podstawie programowej co najmniej na poziomie podstawowym.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 </w:t>
      </w:r>
      <w:r w:rsidRPr="006743A7">
        <w:rPr>
          <w:rFonts w:cstheme="minorHAnsi"/>
          <w:sz w:val="16"/>
          <w:szCs w:val="16"/>
        </w:rPr>
        <w:t>Uczęszcza systematycznie na lekcje, posiada wystarczające nawyki higieniczno-zdrowotne (strój sportowy, higiena, bhp, dyscyplina).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</w:t>
      </w:r>
      <w:r w:rsidRPr="006743A7">
        <w:rPr>
          <w:rFonts w:cstheme="minorHAnsi"/>
          <w:sz w:val="16"/>
          <w:szCs w:val="16"/>
        </w:rPr>
        <w:t xml:space="preserve"> Ćwiczenia wykonuje prawidłowo,  z małymi błędami technicznymi lub z pomocą nauczyciela.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4. </w:t>
      </w:r>
      <w:r w:rsidRPr="006743A7">
        <w:rPr>
          <w:rFonts w:cstheme="minorHAnsi"/>
          <w:sz w:val="16"/>
          <w:szCs w:val="16"/>
        </w:rPr>
        <w:t>Posiada wiadomości z zakresu kultury fizycznej i potrafi je wykorzystać w praktycznym działaniu.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 </w:t>
      </w:r>
      <w:r w:rsidRPr="006743A7">
        <w:rPr>
          <w:rFonts w:cstheme="minorHAnsi"/>
          <w:sz w:val="16"/>
          <w:szCs w:val="16"/>
        </w:rPr>
        <w:t>Nie potrzebuje motywowania do pracy nad osobist</w:t>
      </w:r>
      <w:r>
        <w:rPr>
          <w:rFonts w:cstheme="minorHAnsi"/>
          <w:sz w:val="16"/>
          <w:szCs w:val="16"/>
        </w:rPr>
        <w:t>ym usprawnianiem, wykazuje</w:t>
      </w:r>
      <w:r w:rsidRPr="006743A7">
        <w:rPr>
          <w:rFonts w:cstheme="minorHAnsi"/>
          <w:sz w:val="16"/>
          <w:szCs w:val="16"/>
        </w:rPr>
        <w:t xml:space="preserve"> postępy.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</w:t>
      </w:r>
      <w:r w:rsidRPr="006743A7">
        <w:rPr>
          <w:rFonts w:cstheme="minorHAnsi"/>
          <w:sz w:val="16"/>
          <w:szCs w:val="16"/>
        </w:rPr>
        <w:t xml:space="preserve"> Jego postawa społeczna i stosunek do kultury fizycznej nie budzą większych zastrzeżeń.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7. </w:t>
      </w:r>
      <w:r w:rsidRPr="006743A7">
        <w:rPr>
          <w:rFonts w:cstheme="minorHAnsi"/>
          <w:sz w:val="16"/>
          <w:szCs w:val="16"/>
        </w:rPr>
        <w:t>Nieregularnie bierze udział w zajęciach pozalekcyjnych i innych formach aktywności ruchowej.</w:t>
      </w:r>
    </w:p>
    <w:p w:rsidR="00863D0C" w:rsidRPr="009505CE" w:rsidRDefault="00863D0C" w:rsidP="00863D0C">
      <w:pPr>
        <w:pStyle w:val="Bezodstpw"/>
        <w:rPr>
          <w:rFonts w:cstheme="minorHAnsi"/>
          <w:b/>
          <w:sz w:val="16"/>
          <w:szCs w:val="16"/>
        </w:rPr>
      </w:pPr>
      <w:r w:rsidRPr="009505CE">
        <w:rPr>
          <w:rFonts w:cstheme="minorHAnsi"/>
          <w:b/>
          <w:sz w:val="16"/>
          <w:szCs w:val="16"/>
        </w:rPr>
        <w:t>OCENA DOSTATECZNA: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1. </w:t>
      </w:r>
      <w:r w:rsidRPr="006743A7">
        <w:rPr>
          <w:rFonts w:cstheme="minorHAnsi"/>
          <w:sz w:val="16"/>
          <w:szCs w:val="16"/>
        </w:rPr>
        <w:t>Uczeń dysponuje przeciętną chęcią i mobilizacją do aktywnego uczestnictwa w wychowaniu fizycznym.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2. </w:t>
      </w:r>
      <w:r w:rsidRPr="006743A7">
        <w:rPr>
          <w:rFonts w:cstheme="minorHAnsi"/>
          <w:sz w:val="16"/>
          <w:szCs w:val="16"/>
        </w:rPr>
        <w:t>Ćwiczenia wykonuje z błędami technicznymi, w nieodpowiednim tempie, wymaga pomocy nauczyciela.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 w:rsidRPr="006743A7">
        <w:rPr>
          <w:rFonts w:cstheme="minorHAnsi"/>
          <w:sz w:val="16"/>
          <w:szCs w:val="16"/>
        </w:rPr>
        <w:t>Jego wiadomości z zakresu kultury fizycznej są na niskim poziomie; nie potrafi ich wykorzystać w praktyce.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4. </w:t>
      </w:r>
      <w:r w:rsidRPr="006743A7">
        <w:rPr>
          <w:rFonts w:cstheme="minorHAnsi"/>
          <w:sz w:val="16"/>
          <w:szCs w:val="16"/>
        </w:rPr>
        <w:t>Wykazuje małe postępy w usprawnianiu motorycznym , umiejętnościach i poziomie wiedzy i nie wykracza poza wymagania zawarte w minimum programowym.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5.</w:t>
      </w:r>
      <w:r w:rsidRPr="006743A7">
        <w:rPr>
          <w:rFonts w:cstheme="minorHAnsi"/>
          <w:sz w:val="16"/>
          <w:szCs w:val="16"/>
        </w:rPr>
        <w:t xml:space="preserve"> Jest niesystematyczny, miewa kłopoty z dyscypliną i przestrzeganiem zasad bezpieczeństwa.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6.</w:t>
      </w:r>
      <w:r w:rsidRPr="006743A7">
        <w:rPr>
          <w:rFonts w:cstheme="minorHAnsi"/>
          <w:sz w:val="16"/>
          <w:szCs w:val="16"/>
        </w:rPr>
        <w:t xml:space="preserve"> Przejawia braki w zakresie wychowania społecznego, w postawie i stosunku do kultury fizycznej.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7.</w:t>
      </w:r>
      <w:r w:rsidRPr="006743A7">
        <w:rPr>
          <w:rFonts w:cstheme="minorHAnsi"/>
          <w:sz w:val="16"/>
          <w:szCs w:val="16"/>
        </w:rPr>
        <w:t xml:space="preserve"> Nie bierze udziału w zajęciach pozalekcyjnych i wykazuje brak zainteresowania nimi.</w:t>
      </w:r>
    </w:p>
    <w:p w:rsidR="00863D0C" w:rsidRPr="009505CE" w:rsidRDefault="00863D0C" w:rsidP="00863D0C">
      <w:pPr>
        <w:pStyle w:val="Bezodstpw"/>
        <w:rPr>
          <w:rFonts w:cstheme="minorHAnsi"/>
          <w:sz w:val="16"/>
          <w:szCs w:val="16"/>
        </w:rPr>
      </w:pPr>
      <w:r w:rsidRPr="006743A7">
        <w:rPr>
          <w:rFonts w:cstheme="minorHAnsi"/>
          <w:sz w:val="16"/>
          <w:szCs w:val="16"/>
        </w:rPr>
        <w:t> </w:t>
      </w:r>
      <w:r w:rsidRPr="009505CE">
        <w:rPr>
          <w:rFonts w:cstheme="minorHAnsi"/>
          <w:b/>
          <w:sz w:val="16"/>
          <w:szCs w:val="16"/>
        </w:rPr>
        <w:t>OCENA DOPUSZCZAJĄCA: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1. </w:t>
      </w:r>
      <w:r w:rsidRPr="006743A7">
        <w:rPr>
          <w:rFonts w:cstheme="minorHAnsi"/>
          <w:sz w:val="16"/>
          <w:szCs w:val="16"/>
        </w:rPr>
        <w:t>Uczeń bardzo słabo spełnia wymagania programowe.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2. </w:t>
      </w:r>
      <w:r w:rsidRPr="006743A7">
        <w:rPr>
          <w:rFonts w:cstheme="minorHAnsi"/>
          <w:sz w:val="16"/>
          <w:szCs w:val="16"/>
        </w:rPr>
        <w:t xml:space="preserve">Ćwiczenia wykonuje niechętnie i z dużymi błędami technicznymi, wykazuje znikome postępy w usprawnianiu           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 w:rsidRPr="006743A7">
        <w:rPr>
          <w:rFonts w:cstheme="minorHAnsi"/>
          <w:sz w:val="16"/>
          <w:szCs w:val="16"/>
        </w:rPr>
        <w:t xml:space="preserve">fizycznym oraz minimalne wiadomości z zakresu kultury fizycznej.       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3. </w:t>
      </w:r>
      <w:r w:rsidRPr="006743A7">
        <w:rPr>
          <w:rFonts w:cstheme="minorHAnsi"/>
          <w:sz w:val="16"/>
          <w:szCs w:val="16"/>
        </w:rPr>
        <w:t>Przejawia poważne braki w zakresie wychowania społecznego oraz nawyków higienicznych.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4. </w:t>
      </w:r>
      <w:r w:rsidRPr="006743A7">
        <w:rPr>
          <w:rFonts w:cstheme="minorHAnsi"/>
          <w:sz w:val="16"/>
          <w:szCs w:val="16"/>
        </w:rPr>
        <w:t>Unika zajęć ruchowych  lekcyjnych i pozalekcyjnych z kultury fizycznej, ma niechętny stosunek do ćwiczeń.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  </w:t>
      </w:r>
      <w:r w:rsidRPr="006743A7">
        <w:rPr>
          <w:rFonts w:cstheme="minorHAnsi"/>
          <w:sz w:val="16"/>
          <w:szCs w:val="16"/>
        </w:rPr>
        <w:t>Jest niesystematyczny, ma poważne kłopoty z dyscypliną i bezpieczeństwem.</w:t>
      </w:r>
    </w:p>
    <w:p w:rsidR="00863D0C" w:rsidRPr="009505CE" w:rsidRDefault="00863D0C" w:rsidP="00863D0C">
      <w:pPr>
        <w:pStyle w:val="Bezodstpw"/>
        <w:rPr>
          <w:rFonts w:cstheme="minorHAnsi"/>
          <w:b/>
          <w:sz w:val="16"/>
          <w:szCs w:val="16"/>
        </w:rPr>
      </w:pPr>
      <w:r w:rsidRPr="009505CE">
        <w:rPr>
          <w:rFonts w:cstheme="minorHAnsi"/>
          <w:b/>
          <w:sz w:val="16"/>
          <w:szCs w:val="16"/>
        </w:rPr>
        <w:t>OCENA NIEDOSTATECZNA: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1. </w:t>
      </w:r>
      <w:r w:rsidRPr="006743A7">
        <w:rPr>
          <w:rFonts w:cstheme="minorHAnsi"/>
          <w:sz w:val="16"/>
          <w:szCs w:val="16"/>
        </w:rPr>
        <w:t xml:space="preserve">Uczeń jest daleki od spełnienia </w:t>
      </w:r>
      <w:r>
        <w:rPr>
          <w:rFonts w:cstheme="minorHAnsi"/>
          <w:sz w:val="16"/>
          <w:szCs w:val="16"/>
        </w:rPr>
        <w:t>wymagań podstawy programowej</w:t>
      </w:r>
      <w:r w:rsidRPr="006743A7">
        <w:rPr>
          <w:rFonts w:cstheme="minorHAnsi"/>
          <w:sz w:val="16"/>
          <w:szCs w:val="16"/>
        </w:rPr>
        <w:t xml:space="preserve">, charakteryzuje się niewiedzą w zakresie 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 w:rsidRPr="006743A7">
        <w:rPr>
          <w:rFonts w:cstheme="minorHAnsi"/>
          <w:sz w:val="16"/>
          <w:szCs w:val="16"/>
        </w:rPr>
        <w:t>kultury fizycznej.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2. </w:t>
      </w:r>
      <w:r w:rsidRPr="006743A7">
        <w:rPr>
          <w:rFonts w:cstheme="minorHAnsi"/>
          <w:sz w:val="16"/>
          <w:szCs w:val="16"/>
        </w:rPr>
        <w:t>Ma lekceważący stosunek do zajęć i nie wykazuje żadnych postępów w rozwoju sprawności fizycznej.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3. </w:t>
      </w:r>
      <w:r w:rsidRPr="006743A7">
        <w:rPr>
          <w:rFonts w:cstheme="minorHAnsi"/>
          <w:sz w:val="16"/>
          <w:szCs w:val="16"/>
        </w:rPr>
        <w:t>Wykonuje jedynie proste ćwiczenia i wykazuje rażące braki w znajomości przepisów dyscyplin sportowych.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4. </w:t>
      </w:r>
      <w:r w:rsidRPr="006743A7">
        <w:rPr>
          <w:rFonts w:cstheme="minorHAnsi"/>
          <w:sz w:val="16"/>
          <w:szCs w:val="16"/>
        </w:rPr>
        <w:t xml:space="preserve">Wykazuje rażące braki w zakresie wychowania społecznego oraz dbałości o nawyki higieniczno-zdrowotne. </w:t>
      </w: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5. </w:t>
      </w:r>
      <w:r w:rsidRPr="006743A7">
        <w:rPr>
          <w:rFonts w:cstheme="minorHAnsi"/>
          <w:sz w:val="16"/>
          <w:szCs w:val="16"/>
        </w:rPr>
        <w:t>Jest niezdyscyplinowany, zachowuje się niebezpiecznie, jest niekoleżeński, leniwy</w:t>
      </w:r>
      <w:r>
        <w:rPr>
          <w:rFonts w:cstheme="minorHAnsi"/>
          <w:sz w:val="16"/>
          <w:szCs w:val="16"/>
        </w:rPr>
        <w:t xml:space="preserve">, </w:t>
      </w:r>
      <w:r w:rsidRPr="006743A7">
        <w:rPr>
          <w:rFonts w:cstheme="minorHAnsi"/>
          <w:sz w:val="16"/>
          <w:szCs w:val="16"/>
        </w:rPr>
        <w:t xml:space="preserve"> nie umie współpracować.</w:t>
      </w: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6. </w:t>
      </w:r>
      <w:r w:rsidRPr="006743A7">
        <w:rPr>
          <w:rFonts w:cstheme="minorHAnsi"/>
          <w:sz w:val="16"/>
          <w:szCs w:val="16"/>
        </w:rPr>
        <w:t>Jego stosunek do przedmiotu jest  negatywny, uchyla się od obowiązków, bardzo często nie przynosi stroju, ma nieusprawiedliwione spóźnienia, nieobecności. </w:t>
      </w:r>
      <w:r w:rsidRPr="006743A7">
        <w:rPr>
          <w:rFonts w:cstheme="minorHAnsi"/>
          <w:sz w:val="16"/>
          <w:szCs w:val="16"/>
        </w:rPr>
        <w:tab/>
      </w: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Pr="006743A7" w:rsidRDefault="00863D0C" w:rsidP="00863D0C">
      <w:pPr>
        <w:pStyle w:val="Bezodstpw"/>
        <w:rPr>
          <w:rFonts w:cstheme="minorHAnsi"/>
          <w:sz w:val="16"/>
          <w:szCs w:val="16"/>
        </w:rPr>
      </w:pPr>
    </w:p>
    <w:p w:rsidR="00863D0C" w:rsidRDefault="00863D0C"/>
    <w:tbl>
      <w:tblPr>
        <w:tblStyle w:val="Tabela-Siatka1"/>
        <w:tblW w:w="144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9"/>
        <w:gridCol w:w="1556"/>
        <w:gridCol w:w="849"/>
        <w:gridCol w:w="885"/>
        <w:gridCol w:w="2231"/>
        <w:gridCol w:w="1166"/>
        <w:gridCol w:w="1097"/>
        <w:gridCol w:w="1025"/>
        <w:gridCol w:w="161"/>
        <w:gridCol w:w="971"/>
        <w:gridCol w:w="536"/>
        <w:gridCol w:w="737"/>
        <w:gridCol w:w="1276"/>
      </w:tblGrid>
      <w:tr w:rsidR="00C463F9" w:rsidRPr="00C463F9" w:rsidTr="00863D0C">
        <w:trPr>
          <w:trHeight w:val="365"/>
        </w:trPr>
        <w:tc>
          <w:tcPr>
            <w:tcW w:w="1949" w:type="dxa"/>
            <w:vMerge w:val="restart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Obszar oceny</w:t>
            </w:r>
          </w:p>
        </w:tc>
        <w:tc>
          <w:tcPr>
            <w:tcW w:w="3290" w:type="dxa"/>
            <w:gridSpan w:val="3"/>
            <w:vMerge w:val="restart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Kryteria </w:t>
            </w:r>
          </w:p>
        </w:tc>
        <w:tc>
          <w:tcPr>
            <w:tcW w:w="2230" w:type="dxa"/>
            <w:vMerge w:val="restart"/>
          </w:tcPr>
          <w:p w:rsidR="00C463F9" w:rsidRPr="00C463F9" w:rsidRDefault="00C463F9" w:rsidP="005F6D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C463F9" w:rsidRPr="00C463F9" w:rsidRDefault="00C463F9" w:rsidP="005F6D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>( ocena w każdym miesiącu lub półroczu)</w:t>
            </w:r>
          </w:p>
        </w:tc>
        <w:tc>
          <w:tcPr>
            <w:tcW w:w="6969" w:type="dxa"/>
            <w:gridSpan w:val="8"/>
            <w:shd w:val="clear" w:color="auto" w:fill="E5DFEC" w:themeFill="accent4" w:themeFillTint="33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OCENA</w:t>
            </w:r>
          </w:p>
        </w:tc>
      </w:tr>
      <w:tr w:rsidR="00C463F9" w:rsidRPr="00C463F9" w:rsidTr="00863D0C">
        <w:trPr>
          <w:trHeight w:val="841"/>
        </w:trPr>
        <w:tc>
          <w:tcPr>
            <w:tcW w:w="1949" w:type="dxa"/>
            <w:vMerge/>
            <w:tcBorders>
              <w:bottom w:val="single" w:sz="12" w:space="0" w:color="000000"/>
            </w:tcBorders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290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vMerge/>
            <w:tcBorders>
              <w:bottom w:val="single" w:sz="12" w:space="0" w:color="000000"/>
            </w:tcBorders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 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celująca</w:t>
            </w:r>
          </w:p>
        </w:tc>
        <w:tc>
          <w:tcPr>
            <w:tcW w:w="1097" w:type="dxa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 xml:space="preserve">bardzo 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dobra</w:t>
            </w:r>
          </w:p>
        </w:tc>
        <w:tc>
          <w:tcPr>
            <w:tcW w:w="1025" w:type="dxa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dobra</w:t>
            </w:r>
          </w:p>
        </w:tc>
        <w:tc>
          <w:tcPr>
            <w:tcW w:w="1132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proofErr w:type="spellStart"/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Dostate</w:t>
            </w:r>
            <w:proofErr w:type="spellEnd"/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-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  <w:proofErr w:type="spellStart"/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czna</w:t>
            </w:r>
            <w:proofErr w:type="spellEnd"/>
          </w:p>
        </w:tc>
        <w:tc>
          <w:tcPr>
            <w:tcW w:w="1273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</w:p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Dopuszcza-</w:t>
            </w:r>
            <w:proofErr w:type="spellStart"/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jąca</w:t>
            </w:r>
            <w:proofErr w:type="spellEnd"/>
          </w:p>
        </w:tc>
        <w:tc>
          <w:tcPr>
            <w:tcW w:w="1273" w:type="dxa"/>
            <w:tcBorders>
              <w:bottom w:val="single" w:sz="12" w:space="0" w:color="000000"/>
            </w:tcBorders>
            <w:shd w:val="clear" w:color="auto" w:fill="CCFFCC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</w:r>
            <w:proofErr w:type="spellStart"/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niedostate-czna</w:t>
            </w:r>
            <w:proofErr w:type="spellEnd"/>
          </w:p>
        </w:tc>
      </w:tr>
      <w:tr w:rsidR="00F51512" w:rsidRPr="00C463F9" w:rsidTr="00863D0C">
        <w:trPr>
          <w:trHeight w:val="2723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Systematycznoś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ć 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  <w:shd w:val="clear" w:color="auto" w:fill="92D050"/>
              </w:rPr>
              <w:t>waga „  10  ”</w:t>
            </w:r>
          </w:p>
        </w:tc>
        <w:tc>
          <w:tcPr>
            <w:tcW w:w="2405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51512" w:rsidRPr="00C463F9" w:rsidRDefault="00F51512" w:rsidP="00F515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>Maksymalna liczba opuszczonych lekcji bez usprawiedliwienia   (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NB)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>liczba  spóźnień  (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SP)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, </w:t>
            </w: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 xml:space="preserve">liczba lekcji, na których uczeń </w:t>
            </w: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br/>
              <w:t xml:space="preserve">nie ćwiczy bez usprawiedliwienia </w:t>
            </w: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br/>
              <w:t>(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BS)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F51512" w:rsidRPr="00C463F9" w:rsidRDefault="00F51512" w:rsidP="005F6DBD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S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uma w okresie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 xml:space="preserve">NB + SP 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+ BS </w:t>
            </w:r>
          </w:p>
        </w:tc>
        <w:tc>
          <w:tcPr>
            <w:tcW w:w="223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POSTAWA</w:t>
            </w:r>
          </w:p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WF klasy 4-8</w:t>
            </w:r>
          </w:p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512" w:rsidRPr="00C463F9" w:rsidRDefault="00F51512" w:rsidP="00F5151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512" w:rsidRPr="00C463F9" w:rsidRDefault="00F51512" w:rsidP="00F5151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2-3</w:t>
            </w:r>
          </w:p>
        </w:tc>
        <w:tc>
          <w:tcPr>
            <w:tcW w:w="1132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4-5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8+</w:t>
            </w:r>
          </w:p>
        </w:tc>
      </w:tr>
      <w:tr w:rsidR="00C463F9" w:rsidRPr="00C463F9" w:rsidTr="00863D0C">
        <w:trPr>
          <w:trHeight w:val="1056"/>
        </w:trPr>
        <w:tc>
          <w:tcPr>
            <w:tcW w:w="19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Umiejętności</w:t>
            </w:r>
          </w:p>
        </w:tc>
        <w:tc>
          <w:tcPr>
            <w:tcW w:w="55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Ruchowe – </w:t>
            </w:r>
            <w:r w:rsidR="00E477E8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>waga „  8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 ”</w:t>
            </w:r>
          </w:p>
        </w:tc>
        <w:tc>
          <w:tcPr>
            <w:tcW w:w="4956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463F9" w:rsidRPr="00C463F9" w:rsidRDefault="00C463F9" w:rsidP="005F6D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 xml:space="preserve">Technika indywidualna wybranych gier zespołowych oceniana podczas testów i fragmentów gry, technika </w:t>
            </w:r>
            <w:r w:rsidR="00257935">
              <w:rPr>
                <w:rFonts w:ascii="Calibri" w:eastAsia="Calibri" w:hAnsi="Calibri" w:cs="Times New Roman"/>
                <w:sz w:val="20"/>
                <w:szCs w:val="20"/>
              </w:rPr>
              <w:t xml:space="preserve">, tempo, płynność ruchów </w:t>
            </w: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 xml:space="preserve">wykonywania elementów gimnastycznych, lekkoatletycznych, tanecznych i innych. </w:t>
            </w:r>
          </w:p>
        </w:tc>
        <w:tc>
          <w:tcPr>
            <w:tcW w:w="201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463F9" w:rsidRPr="00C463F9" w:rsidTr="00863D0C">
        <w:trPr>
          <w:trHeight w:val="652"/>
        </w:trPr>
        <w:tc>
          <w:tcPr>
            <w:tcW w:w="194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5521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Inne 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 xml:space="preserve">– </w:t>
            </w:r>
            <w:r w:rsidR="00C86B17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>waga „  8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  ”</w:t>
            </w:r>
          </w:p>
        </w:tc>
        <w:tc>
          <w:tcPr>
            <w:tcW w:w="495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C463F9" w:rsidRPr="00B42B69" w:rsidRDefault="00C86B17" w:rsidP="00B42B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prowadzenia zbiórki, rozgrzewki, fragmentu lekcji, sędziowania, organizacji zabawy, gry, zawodów, imprez itp.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3F9" w:rsidRPr="00C463F9" w:rsidRDefault="00C463F9" w:rsidP="005F6D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463F9" w:rsidRPr="00C463F9" w:rsidTr="00863D0C">
        <w:trPr>
          <w:trHeight w:val="821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Wiad</w:t>
            </w:r>
            <w:r w:rsidR="00E477E8">
              <w:rPr>
                <w:rFonts w:ascii="Calibri" w:eastAsia="Calibri" w:hAnsi="Calibri" w:cs="Times New Roman"/>
                <w:b/>
                <w:sz w:val="20"/>
                <w:szCs w:val="20"/>
              </w:rPr>
              <w:t>o</w:t>
            </w: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mości </w:t>
            </w:r>
            <w:r w:rsidR="00C86B17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>waga „  10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 ”</w:t>
            </w:r>
          </w:p>
        </w:tc>
        <w:tc>
          <w:tcPr>
            <w:tcW w:w="55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63F9" w:rsidRPr="00C463F9" w:rsidRDefault="00C463F9" w:rsidP="005F6DBD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>W tym obszarze uczeń oceniany jest za terminowe oddanie zadań z zakresu  treści zapisanych w programie nauczania.</w:t>
            </w:r>
          </w:p>
        </w:tc>
        <w:tc>
          <w:tcPr>
            <w:tcW w:w="6969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>Każde zadanie oceniane indywidualnie przez nauczyciela powinno być wykonane samodzielnie, czytelnie, mieć estetyczny wygląd,  i odpowiadać na zadane pytanie. Minimum 2 zadania w okresie.</w:t>
            </w:r>
          </w:p>
        </w:tc>
      </w:tr>
      <w:tr w:rsidR="00F51512" w:rsidRPr="00C463F9" w:rsidTr="00863D0C">
        <w:trPr>
          <w:trHeight w:val="1225"/>
        </w:trPr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Aktywność 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>waga „ 10  ”</w:t>
            </w:r>
          </w:p>
        </w:tc>
        <w:tc>
          <w:tcPr>
            <w:tcW w:w="552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12" w:rsidRPr="00C463F9" w:rsidRDefault="00F51512" w:rsidP="005F6DBD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463F9">
              <w:rPr>
                <w:rFonts w:ascii="Calibri" w:eastAsia="Calibri" w:hAnsi="Calibri" w:cs="Calibri"/>
                <w:sz w:val="20"/>
                <w:szCs w:val="20"/>
              </w:rPr>
              <w:t xml:space="preserve">W tym obszarze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C463F9">
              <w:rPr>
                <w:rFonts w:ascii="Calibri" w:eastAsia="Calibri" w:hAnsi="Calibri" w:cs="Calibri"/>
                <w:sz w:val="20"/>
                <w:szCs w:val="20"/>
              </w:rPr>
              <w:t xml:space="preserve">czeń może otrzymać minus za brak aktywnego udziału,  za złe zachowanie,  niestosowanie zasad fair play, itp.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Uczeń może również otrzymać plus za aktywny udział w zajęciach, za pozytywne zachowanie i działanie w zgodzie z zasadami. </w:t>
            </w:r>
          </w:p>
        </w:tc>
        <w:tc>
          <w:tcPr>
            <w:tcW w:w="3449" w:type="dxa"/>
            <w:gridSpan w:val="4"/>
            <w:tcBorders>
              <w:top w:val="single" w:sz="12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F51512" w:rsidRPr="00C463F9" w:rsidRDefault="00F51512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512">
              <w:rPr>
                <w:rFonts w:ascii="Calibri" w:eastAsia="Calibri" w:hAnsi="Calibri" w:cs="Times New Roman"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bardzo dobra</w:t>
            </w:r>
            <w:r w:rsidRPr="00F51512">
              <w:rPr>
                <w:rFonts w:ascii="Calibri" w:eastAsia="Calibri" w:hAnsi="Calibri" w:cs="Times New Roman"/>
                <w:sz w:val="20"/>
                <w:szCs w:val="20"/>
              </w:rPr>
              <w:t>: otrzymanie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trzech </w:t>
            </w:r>
            <w:r w:rsidRPr="00F51512">
              <w:rPr>
                <w:rFonts w:ascii="Calibri" w:eastAsia="Calibri" w:hAnsi="Calibri" w:cs="Times New Roman"/>
                <w:sz w:val="20"/>
                <w:szCs w:val="20"/>
              </w:rPr>
              <w:t>plusów</w:t>
            </w:r>
          </w:p>
        </w:tc>
        <w:tc>
          <w:tcPr>
            <w:tcW w:w="3519" w:type="dxa"/>
            <w:gridSpan w:val="4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F51512" w:rsidRPr="00C463F9" w:rsidRDefault="00F51512" w:rsidP="00F51512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1512">
              <w:rPr>
                <w:rFonts w:ascii="Calibri" w:eastAsia="Calibri" w:hAnsi="Calibri" w:cs="Times New Roman"/>
                <w:sz w:val="20"/>
                <w:szCs w:val="20"/>
              </w:rPr>
              <w:t xml:space="preserve">Ocena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niedostateczna</w:t>
            </w:r>
            <w:r w:rsidRPr="00F51512">
              <w:rPr>
                <w:rFonts w:ascii="Calibri" w:eastAsia="Calibri" w:hAnsi="Calibri" w:cs="Times New Roman"/>
                <w:sz w:val="20"/>
                <w:szCs w:val="20"/>
              </w:rPr>
              <w:t>: otrzymanie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trzech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minusów</w:t>
            </w:r>
          </w:p>
        </w:tc>
      </w:tr>
      <w:tr w:rsidR="00C463F9" w:rsidRPr="00C463F9" w:rsidTr="00863D0C">
        <w:trPr>
          <w:trHeight w:val="466"/>
        </w:trPr>
        <w:tc>
          <w:tcPr>
            <w:tcW w:w="19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Aktywność dodatkowa </w:t>
            </w:r>
            <w:r w:rsidR="00E477E8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>waga „  8</w:t>
            </w:r>
            <w:r w:rsidRPr="00C463F9">
              <w:rPr>
                <w:rFonts w:ascii="Calibri" w:eastAsia="Calibri" w:hAnsi="Calibri" w:cs="Times New Roman"/>
                <w:b/>
                <w:i/>
                <w:sz w:val="20"/>
                <w:szCs w:val="20"/>
                <w:highlight w:val="yellow"/>
              </w:rPr>
              <w:t xml:space="preserve"> ”</w:t>
            </w:r>
          </w:p>
        </w:tc>
        <w:tc>
          <w:tcPr>
            <w:tcW w:w="15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Sport</w:t>
            </w:r>
          </w:p>
        </w:tc>
        <w:tc>
          <w:tcPr>
            <w:tcW w:w="10934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463F9" w:rsidRPr="00C463F9" w:rsidRDefault="00C463F9" w:rsidP="005F6DBD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 xml:space="preserve">Przez aktywność dodatkową, w obszarze sport, należy rozumieć udział ucznia w pozaszkolnych formach aktywności sportowej (ocena jeden raz w okresie), reprezentowanie szkoły w zawodach sportowych, udział w zawodach szkolnych. </w:t>
            </w:r>
            <w:r w:rsidR="00C86B17">
              <w:rPr>
                <w:rFonts w:ascii="Calibri" w:eastAsia="Calibri" w:hAnsi="Calibri" w:cs="Times New Roman"/>
                <w:sz w:val="20"/>
                <w:szCs w:val="20"/>
              </w:rPr>
              <w:t>W tym obszarze uczeń promowany jest tylko ocenami: 5 lub 6 każdorazowo</w:t>
            </w:r>
          </w:p>
        </w:tc>
      </w:tr>
      <w:tr w:rsidR="00C463F9" w:rsidRPr="00C463F9" w:rsidTr="00863D0C">
        <w:trPr>
          <w:trHeight w:val="474"/>
        </w:trPr>
        <w:tc>
          <w:tcPr>
            <w:tcW w:w="194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C463F9" w:rsidRPr="00C463F9" w:rsidRDefault="00C463F9" w:rsidP="005F6DBD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b/>
                <w:sz w:val="20"/>
                <w:szCs w:val="20"/>
              </w:rPr>
              <w:t>Rekreacja</w:t>
            </w:r>
          </w:p>
        </w:tc>
        <w:tc>
          <w:tcPr>
            <w:tcW w:w="10934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463F9" w:rsidRPr="00C463F9" w:rsidRDefault="00C463F9" w:rsidP="00C86B1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463F9">
              <w:rPr>
                <w:rFonts w:ascii="Calibri" w:eastAsia="Calibri" w:hAnsi="Calibri" w:cs="Times New Roman"/>
                <w:sz w:val="20"/>
                <w:szCs w:val="20"/>
              </w:rPr>
              <w:t xml:space="preserve">Przez aktywność dodatkową, w obszarze rekreacja, należy rozumieć udział ucznia w organizacji imprez szkolnych o charakterze rekreacyjnym, prowadzeniu kroniki, gazetki, strony www,  </w:t>
            </w:r>
            <w:r w:rsidR="00C86B17">
              <w:rPr>
                <w:rFonts w:ascii="Calibri" w:eastAsia="Calibri" w:hAnsi="Calibri" w:cs="Times New Roman"/>
                <w:sz w:val="20"/>
                <w:szCs w:val="20"/>
              </w:rPr>
              <w:t>itp. W tym obszarze uczeń promowany jest tylko ocenami: 5 lub 6.</w:t>
            </w:r>
          </w:p>
        </w:tc>
      </w:tr>
    </w:tbl>
    <w:p w:rsidR="0078628F" w:rsidRDefault="0078628F"/>
    <w:sectPr w:rsidR="0078628F" w:rsidSect="00C463F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9"/>
    <w:rsid w:val="001645EB"/>
    <w:rsid w:val="00257935"/>
    <w:rsid w:val="002A3495"/>
    <w:rsid w:val="00444E26"/>
    <w:rsid w:val="005B2130"/>
    <w:rsid w:val="0078628F"/>
    <w:rsid w:val="007F7F98"/>
    <w:rsid w:val="00836407"/>
    <w:rsid w:val="00863D0C"/>
    <w:rsid w:val="00983130"/>
    <w:rsid w:val="00B42B69"/>
    <w:rsid w:val="00BF199E"/>
    <w:rsid w:val="00C463F9"/>
    <w:rsid w:val="00C86B17"/>
    <w:rsid w:val="00E477E8"/>
    <w:rsid w:val="00E860AF"/>
    <w:rsid w:val="00F5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63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4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2B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F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463F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4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42B6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3F52-85FC-403A-8BD2-1123499D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 jurek</dc:creator>
  <cp:lastModifiedBy>Honorata</cp:lastModifiedBy>
  <cp:revision>2</cp:revision>
  <cp:lastPrinted>2021-08-31T11:16:00Z</cp:lastPrinted>
  <dcterms:created xsi:type="dcterms:W3CDTF">2021-09-14T07:42:00Z</dcterms:created>
  <dcterms:modified xsi:type="dcterms:W3CDTF">2021-09-14T07:42:00Z</dcterms:modified>
</cp:coreProperties>
</file>